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64D2C" w:rsidTr="00397DF9">
        <w:trPr>
          <w:trHeight w:val="592"/>
        </w:trPr>
        <w:tc>
          <w:tcPr>
            <w:tcW w:w="9356" w:type="dxa"/>
            <w:gridSpan w:val="5"/>
          </w:tcPr>
          <w:p w:rsidR="00C64D2C" w:rsidRDefault="00C64D2C" w:rsidP="00397DF9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ТЕРРИТОРИАЛЬНАЯ ИЗБИРАТЕЛЬНАЯ КОМИССИЯ ТОРОПЕЦКОГО РАЙОНА</w:t>
            </w:r>
          </w:p>
        </w:tc>
      </w:tr>
      <w:tr w:rsidR="00C64D2C" w:rsidTr="00397DF9">
        <w:trPr>
          <w:trHeight w:val="592"/>
        </w:trPr>
        <w:tc>
          <w:tcPr>
            <w:tcW w:w="9356" w:type="dxa"/>
            <w:gridSpan w:val="5"/>
            <w:vAlign w:val="center"/>
          </w:tcPr>
          <w:p w:rsidR="00C64D2C" w:rsidRDefault="00C64D2C" w:rsidP="00397DF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64D2C" w:rsidTr="00397DF9">
        <w:trPr>
          <w:trHeight w:val="162"/>
        </w:trPr>
        <w:tc>
          <w:tcPr>
            <w:tcW w:w="1967" w:type="dxa"/>
          </w:tcPr>
          <w:p w:rsidR="00C64D2C" w:rsidRDefault="00C64D2C" w:rsidP="00397DF9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64D2C" w:rsidRDefault="00C64D2C" w:rsidP="00397DF9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64D2C" w:rsidTr="00397DF9">
        <w:trPr>
          <w:trHeight w:val="286"/>
        </w:trPr>
        <w:tc>
          <w:tcPr>
            <w:tcW w:w="3231" w:type="dxa"/>
            <w:gridSpan w:val="2"/>
            <w:vAlign w:val="center"/>
          </w:tcPr>
          <w:p w:rsidR="00C64D2C" w:rsidRDefault="00C64D2C" w:rsidP="00397DF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 октября 2019 года</w:t>
            </w:r>
          </w:p>
        </w:tc>
        <w:tc>
          <w:tcPr>
            <w:tcW w:w="2959" w:type="dxa"/>
            <w:vAlign w:val="center"/>
          </w:tcPr>
          <w:p w:rsidR="00C64D2C" w:rsidRDefault="00C64D2C" w:rsidP="00397DF9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C64D2C" w:rsidRDefault="00C64D2C" w:rsidP="00397DF9">
            <w:pPr>
              <w:pStyle w:val="1"/>
              <w:ind w:rightChars="-29" w:right="-64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C64D2C" w:rsidRDefault="00C64D2C" w:rsidP="00397DF9">
            <w:pPr>
              <w:pStyle w:val="1"/>
              <w:ind w:rightChars="177" w:right="3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108/843- 4</w:t>
            </w:r>
          </w:p>
        </w:tc>
      </w:tr>
      <w:tr w:rsidR="00C64D2C" w:rsidTr="00397DF9">
        <w:trPr>
          <w:trHeight w:val="286"/>
        </w:trPr>
        <w:tc>
          <w:tcPr>
            <w:tcW w:w="3231" w:type="dxa"/>
            <w:gridSpan w:val="2"/>
            <w:vAlign w:val="center"/>
          </w:tcPr>
          <w:p w:rsidR="00C64D2C" w:rsidRDefault="00C64D2C" w:rsidP="00397DF9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64D2C" w:rsidRDefault="00C64D2C" w:rsidP="00397DF9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Торопец</w:t>
            </w:r>
          </w:p>
        </w:tc>
        <w:tc>
          <w:tcPr>
            <w:tcW w:w="3166" w:type="dxa"/>
            <w:gridSpan w:val="2"/>
            <w:vAlign w:val="center"/>
          </w:tcPr>
          <w:p w:rsidR="00C64D2C" w:rsidRDefault="00C64D2C" w:rsidP="00397DF9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64D2C" w:rsidRPr="00C64D2C" w:rsidRDefault="00C64D2C" w:rsidP="00C64D2C">
      <w:pPr>
        <w:spacing w:before="36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D2C">
        <w:rPr>
          <w:rFonts w:ascii="Times New Roman" w:hAnsi="Times New Roman" w:cs="Times New Roman"/>
          <w:b/>
          <w:sz w:val="28"/>
          <w:szCs w:val="28"/>
        </w:rPr>
        <w:t xml:space="preserve">Об уничтожении документов временного срока хранения, </w:t>
      </w:r>
      <w:r w:rsidRPr="00C64D2C">
        <w:rPr>
          <w:rFonts w:ascii="Times New Roman" w:hAnsi="Times New Roman" w:cs="Times New Roman"/>
          <w:b/>
          <w:sz w:val="28"/>
          <w:szCs w:val="28"/>
        </w:rPr>
        <w:br/>
      </w:r>
      <w:r w:rsidRPr="00C44483">
        <w:rPr>
          <w:rFonts w:ascii="Times New Roman" w:hAnsi="Times New Roman" w:cs="Times New Roman"/>
          <w:b/>
          <w:sz w:val="28"/>
          <w:szCs w:val="28"/>
        </w:rPr>
        <w:t xml:space="preserve">связанных с подготовкой и проведением 9 сентября 2018 года </w:t>
      </w:r>
      <w:r w:rsidRPr="00C44483">
        <w:rPr>
          <w:rFonts w:ascii="Times New Roman" w:hAnsi="Times New Roman" w:cs="Times New Roman"/>
          <w:b/>
          <w:sz w:val="28"/>
          <w:szCs w:val="28"/>
        </w:rPr>
        <w:br/>
        <w:t xml:space="preserve">выборов депутатов </w:t>
      </w:r>
      <w:r w:rsidR="00C44483" w:rsidRPr="00C44483">
        <w:rPr>
          <w:rFonts w:ascii="Times New Roman" w:hAnsi="Times New Roman" w:cs="Times New Roman"/>
          <w:b/>
          <w:bCs/>
          <w:sz w:val="28"/>
          <w:szCs w:val="24"/>
        </w:rPr>
        <w:t>Советов депутатов города Торопца и сельск</w:t>
      </w:r>
      <w:r w:rsidR="00C44483">
        <w:rPr>
          <w:rFonts w:ascii="Times New Roman" w:hAnsi="Times New Roman" w:cs="Times New Roman"/>
          <w:b/>
          <w:bCs/>
          <w:sz w:val="28"/>
          <w:szCs w:val="24"/>
        </w:rPr>
        <w:t xml:space="preserve">их поселений </w:t>
      </w:r>
      <w:proofErr w:type="spellStart"/>
      <w:r w:rsidR="00C44483">
        <w:rPr>
          <w:rFonts w:ascii="Times New Roman" w:hAnsi="Times New Roman" w:cs="Times New Roman"/>
          <w:b/>
          <w:bCs/>
          <w:sz w:val="28"/>
          <w:szCs w:val="24"/>
        </w:rPr>
        <w:t>Торопецкого</w:t>
      </w:r>
      <w:proofErr w:type="spellEnd"/>
      <w:r w:rsidR="00C44483">
        <w:rPr>
          <w:rFonts w:ascii="Times New Roman" w:hAnsi="Times New Roman" w:cs="Times New Roman"/>
          <w:b/>
          <w:bCs/>
          <w:sz w:val="28"/>
          <w:szCs w:val="24"/>
        </w:rPr>
        <w:t xml:space="preserve"> района Тверской области</w:t>
      </w:r>
    </w:p>
    <w:p w:rsidR="00C64D2C" w:rsidRPr="00CC71C6" w:rsidRDefault="00C44483" w:rsidP="00C64D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4D2C" w:rsidRPr="00C64D2C">
        <w:rPr>
          <w:rFonts w:ascii="Times New Roman" w:hAnsi="Times New Roman" w:cs="Times New Roman"/>
          <w:sz w:val="28"/>
          <w:szCs w:val="28"/>
        </w:rPr>
        <w:t xml:space="preserve">В связи с истечением сроков хранения документов временного срока </w:t>
      </w:r>
      <w:r w:rsidR="00C64D2C" w:rsidRPr="00C44483">
        <w:rPr>
          <w:rFonts w:ascii="Times New Roman" w:hAnsi="Times New Roman" w:cs="Times New Roman"/>
          <w:sz w:val="28"/>
          <w:szCs w:val="28"/>
        </w:rPr>
        <w:t>хранения, связанных с подготовкой и проведением 9 сентября 2018 года</w:t>
      </w:r>
      <w:r w:rsidR="00C64D2C" w:rsidRPr="00C444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64D2C" w:rsidRPr="00C44483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Pr="00C44483">
        <w:rPr>
          <w:rFonts w:ascii="Times New Roman" w:hAnsi="Times New Roman" w:cs="Times New Roman"/>
          <w:sz w:val="28"/>
          <w:szCs w:val="28"/>
        </w:rPr>
        <w:t>депутатов</w:t>
      </w:r>
      <w:r w:rsidR="00C64D2C" w:rsidRPr="00C44483">
        <w:rPr>
          <w:rFonts w:ascii="Times New Roman" w:hAnsi="Times New Roman" w:cs="Times New Roman"/>
          <w:sz w:val="28"/>
          <w:szCs w:val="28"/>
        </w:rPr>
        <w:t xml:space="preserve"> </w:t>
      </w:r>
      <w:r w:rsidRPr="00C44483">
        <w:rPr>
          <w:rFonts w:ascii="Times New Roman" w:hAnsi="Times New Roman" w:cs="Times New Roman"/>
          <w:bCs/>
          <w:sz w:val="28"/>
          <w:szCs w:val="24"/>
        </w:rPr>
        <w:t xml:space="preserve">Советов депутатов города Торопца и сельских поселений </w:t>
      </w:r>
      <w:proofErr w:type="spellStart"/>
      <w:r w:rsidRPr="00C44483">
        <w:rPr>
          <w:rFonts w:ascii="Times New Roman" w:hAnsi="Times New Roman" w:cs="Times New Roman"/>
          <w:bCs/>
          <w:sz w:val="28"/>
          <w:szCs w:val="24"/>
        </w:rPr>
        <w:t>Торопецкого</w:t>
      </w:r>
      <w:proofErr w:type="spellEnd"/>
      <w:r w:rsidRPr="00C44483">
        <w:rPr>
          <w:rFonts w:ascii="Times New Roman" w:hAnsi="Times New Roman" w:cs="Times New Roman"/>
          <w:bCs/>
          <w:sz w:val="28"/>
          <w:szCs w:val="24"/>
        </w:rPr>
        <w:t xml:space="preserve"> района Тверской области</w:t>
      </w:r>
      <w:r w:rsidR="00C64D2C" w:rsidRPr="00C44483">
        <w:rPr>
          <w:rFonts w:ascii="Times New Roman" w:hAnsi="Times New Roman" w:cs="Times New Roman"/>
          <w:sz w:val="28"/>
          <w:szCs w:val="28"/>
        </w:rPr>
        <w:t>,</w:t>
      </w:r>
      <w:r w:rsidR="00C64D2C" w:rsidRPr="00C64D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64D2C" w:rsidRPr="00C64D2C">
        <w:rPr>
          <w:rFonts w:ascii="Times New Roman" w:hAnsi="Times New Roman" w:cs="Times New Roman"/>
          <w:sz w:val="28"/>
          <w:szCs w:val="28"/>
        </w:rPr>
        <w:t>и в соответствии со статьей</w:t>
      </w:r>
      <w:r w:rsidR="00C64D2C" w:rsidRPr="00C64D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71C6">
        <w:rPr>
          <w:rFonts w:ascii="Times New Roman" w:hAnsi="Times New Roman" w:cs="Times New Roman"/>
          <w:sz w:val="28"/>
          <w:szCs w:val="28"/>
        </w:rPr>
        <w:t>22</w:t>
      </w:r>
      <w:r w:rsidR="00C64D2C" w:rsidRPr="00C64D2C">
        <w:rPr>
          <w:rFonts w:ascii="Times New Roman" w:hAnsi="Times New Roman" w:cs="Times New Roman"/>
          <w:sz w:val="28"/>
          <w:szCs w:val="28"/>
        </w:rPr>
        <w:t>,</w:t>
      </w:r>
      <w:r w:rsidR="00CC7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D2C" w:rsidRPr="00C64D2C">
        <w:rPr>
          <w:rFonts w:ascii="Times New Roman" w:hAnsi="Times New Roman" w:cs="Times New Roman"/>
          <w:sz w:val="28"/>
          <w:szCs w:val="28"/>
        </w:rPr>
        <w:t xml:space="preserve">пунктом 10 статьи 70 Федерального закона от 12.06.2002 №67-ФЗ </w:t>
      </w:r>
      <w:r w:rsidR="00C64D2C" w:rsidRPr="00C64D2C">
        <w:rPr>
          <w:rFonts w:ascii="Times New Roman" w:hAnsi="Times New Roman" w:cs="Times New Roman"/>
          <w:sz w:val="28"/>
          <w:szCs w:val="28"/>
        </w:rPr>
        <w:br/>
        <w:t xml:space="preserve">«Об основных гарантиях избирательных прав и права на участие </w:t>
      </w:r>
      <w:r w:rsidR="00C64D2C" w:rsidRPr="00C64D2C">
        <w:rPr>
          <w:rFonts w:ascii="Times New Roman" w:hAnsi="Times New Roman" w:cs="Times New Roman"/>
          <w:sz w:val="28"/>
          <w:szCs w:val="28"/>
        </w:rPr>
        <w:br/>
        <w:t xml:space="preserve">в референдуме </w:t>
      </w:r>
      <w:r w:rsidR="00735A83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Федерации», </w:t>
      </w:r>
      <w:r w:rsidR="00735A83">
        <w:rPr>
          <w:rFonts w:ascii="Times New Roman" w:hAnsi="Times New Roman"/>
          <w:sz w:val="28"/>
          <w:szCs w:val="28"/>
        </w:rPr>
        <w:t>пунктом 8 статьи 66 Избирательного кодекса Тверской области от 7 апреля 2003 года №20-ЗО, пунктом 3 Порядка хранения и передачи в архивы документов, связанных с подготовкой и проведением выборов в органы местного самоуправления Тверской области, Порядком уничтожения документов, связанных с подготовкой и проведением выборов в органы местного самоуправления Тверской области, утвержденных постановлением Избирательной комиссии Тверской области от 14 сентября 2012 года № 70/649-5</w:t>
      </w:r>
      <w:r w:rsidR="00CC71C6">
        <w:rPr>
          <w:rFonts w:ascii="Times New Roman" w:hAnsi="Times New Roman"/>
          <w:sz w:val="28"/>
          <w:szCs w:val="28"/>
        </w:rPr>
        <w:t>,</w:t>
      </w:r>
      <w:r w:rsidR="00CC71C6">
        <w:rPr>
          <w:rFonts w:ascii="Times New Roman" w:hAnsi="Times New Roman" w:cs="Times New Roman"/>
          <w:sz w:val="28"/>
          <w:szCs w:val="28"/>
        </w:rPr>
        <w:t xml:space="preserve"> </w:t>
      </w:r>
      <w:r w:rsidR="00C64D2C" w:rsidRPr="00C64D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64D2C" w:rsidRPr="00C64D2C">
        <w:rPr>
          <w:rFonts w:ascii="Times New Roman" w:hAnsi="Times New Roman" w:cs="Times New Roman"/>
          <w:bCs/>
          <w:sz w:val="28"/>
          <w:szCs w:val="28"/>
        </w:rPr>
        <w:t xml:space="preserve">постановлением  избирательной комиссии Тверской области от  </w:t>
      </w:r>
      <w:r w:rsidR="00C64D2C" w:rsidRPr="00C64D2C">
        <w:rPr>
          <w:rFonts w:ascii="Times New Roman" w:hAnsi="Times New Roman" w:cs="Times New Roman"/>
          <w:sz w:val="28"/>
          <w:szCs w:val="28"/>
        </w:rPr>
        <w:t xml:space="preserve">10.10.2007 №  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«Торопецкий район»,  на территориальную избирательную комиссию </w:t>
      </w:r>
      <w:proofErr w:type="spellStart"/>
      <w:r w:rsidR="00C64D2C" w:rsidRPr="00C64D2C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="00C64D2C" w:rsidRPr="00C64D2C">
        <w:rPr>
          <w:rFonts w:ascii="Times New Roman" w:hAnsi="Times New Roman" w:cs="Times New Roman"/>
          <w:sz w:val="28"/>
          <w:szCs w:val="28"/>
        </w:rPr>
        <w:t xml:space="preserve">    района»; постановлением избирательной комиссии Тверской области от 21.02.2012 № 44/470-5 «О возложении полномочий избирательной комиссии </w:t>
      </w:r>
      <w:r w:rsidR="00C64D2C" w:rsidRPr="00C64D2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 w:rsidR="00C64D2C" w:rsidRPr="00C64D2C">
        <w:rPr>
          <w:rFonts w:ascii="Times New Roman" w:hAnsi="Times New Roman" w:cs="Times New Roman"/>
          <w:sz w:val="28"/>
          <w:szCs w:val="28"/>
        </w:rPr>
        <w:t>Василевское</w:t>
      </w:r>
      <w:proofErr w:type="spellEnd"/>
      <w:r w:rsidR="00C64D2C" w:rsidRPr="00C64D2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C64D2C" w:rsidRPr="00C64D2C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="00C64D2C" w:rsidRPr="00C64D2C">
        <w:rPr>
          <w:rFonts w:ascii="Times New Roman" w:hAnsi="Times New Roman" w:cs="Times New Roman"/>
          <w:sz w:val="28"/>
          <w:szCs w:val="28"/>
        </w:rPr>
        <w:t xml:space="preserve"> района Тверской области на территориальную избирательную комиссию </w:t>
      </w:r>
      <w:proofErr w:type="spellStart"/>
      <w:r w:rsidR="00C64D2C" w:rsidRPr="00C64D2C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="00C64D2C" w:rsidRPr="00C64D2C">
        <w:rPr>
          <w:rFonts w:ascii="Times New Roman" w:hAnsi="Times New Roman" w:cs="Times New Roman"/>
          <w:sz w:val="28"/>
          <w:szCs w:val="28"/>
        </w:rPr>
        <w:t xml:space="preserve">    района»;  постановлением избирательной комиссии Тверской области от 21.02.2012 № 44/473-5 «О возложении полномочий избирательной комиссии муниципального образования «</w:t>
      </w:r>
      <w:proofErr w:type="spellStart"/>
      <w:r w:rsidR="00C64D2C" w:rsidRPr="00C64D2C">
        <w:rPr>
          <w:rFonts w:ascii="Times New Roman" w:hAnsi="Times New Roman" w:cs="Times New Roman"/>
          <w:sz w:val="28"/>
          <w:szCs w:val="28"/>
        </w:rPr>
        <w:t>Подгородненское</w:t>
      </w:r>
      <w:proofErr w:type="spellEnd"/>
      <w:r w:rsidR="00C64D2C" w:rsidRPr="00C64D2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C64D2C" w:rsidRPr="00C64D2C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="00C64D2C" w:rsidRPr="00C64D2C">
        <w:rPr>
          <w:rFonts w:ascii="Times New Roman" w:hAnsi="Times New Roman" w:cs="Times New Roman"/>
          <w:sz w:val="28"/>
          <w:szCs w:val="28"/>
        </w:rPr>
        <w:t xml:space="preserve"> района Тверской области на территориальную избирательную комиссию </w:t>
      </w:r>
      <w:proofErr w:type="spellStart"/>
      <w:r w:rsidR="00C64D2C" w:rsidRPr="00C64D2C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="00C64D2C" w:rsidRPr="00C64D2C">
        <w:rPr>
          <w:rFonts w:ascii="Times New Roman" w:hAnsi="Times New Roman" w:cs="Times New Roman"/>
          <w:sz w:val="28"/>
          <w:szCs w:val="28"/>
        </w:rPr>
        <w:t xml:space="preserve">    района»,  постановлением избирательной комиссии Тверской области от 21.02.2012 № 44/475-5 «О возложении полномочий избирательной комиссии муниципального образования «</w:t>
      </w:r>
      <w:proofErr w:type="spellStart"/>
      <w:r w:rsidR="00C64D2C" w:rsidRPr="00C64D2C">
        <w:rPr>
          <w:rFonts w:ascii="Times New Roman" w:hAnsi="Times New Roman" w:cs="Times New Roman"/>
          <w:sz w:val="28"/>
          <w:szCs w:val="28"/>
        </w:rPr>
        <w:t>Понизовское</w:t>
      </w:r>
      <w:proofErr w:type="spellEnd"/>
      <w:r w:rsidR="00C64D2C" w:rsidRPr="00C64D2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C64D2C" w:rsidRPr="00C64D2C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="00C64D2C" w:rsidRPr="00C64D2C">
        <w:rPr>
          <w:rFonts w:ascii="Times New Roman" w:hAnsi="Times New Roman" w:cs="Times New Roman"/>
          <w:sz w:val="28"/>
          <w:szCs w:val="28"/>
        </w:rPr>
        <w:t xml:space="preserve"> района Тверской области на территориальную избирательную комиссию </w:t>
      </w:r>
      <w:proofErr w:type="spellStart"/>
      <w:r w:rsidR="00C64D2C" w:rsidRPr="00C64D2C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="00C64D2C" w:rsidRPr="00C64D2C">
        <w:rPr>
          <w:rFonts w:ascii="Times New Roman" w:hAnsi="Times New Roman" w:cs="Times New Roman"/>
          <w:sz w:val="28"/>
          <w:szCs w:val="28"/>
        </w:rPr>
        <w:t xml:space="preserve">    района»; постановлением избирательной комиссии Тверской области от 21.02.2012 № 44/476-5 «О возложении полномочий избирательной комиссии муниципального образования «</w:t>
      </w:r>
      <w:proofErr w:type="spellStart"/>
      <w:r w:rsidR="00C64D2C" w:rsidRPr="00C64D2C">
        <w:rPr>
          <w:rFonts w:ascii="Times New Roman" w:hAnsi="Times New Roman" w:cs="Times New Roman"/>
          <w:sz w:val="28"/>
          <w:szCs w:val="28"/>
        </w:rPr>
        <w:t>Речанское</w:t>
      </w:r>
      <w:proofErr w:type="spellEnd"/>
      <w:r w:rsidR="00C64D2C" w:rsidRPr="00C64D2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C64D2C" w:rsidRPr="00C64D2C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="00C64D2C" w:rsidRPr="00C64D2C">
        <w:rPr>
          <w:rFonts w:ascii="Times New Roman" w:hAnsi="Times New Roman" w:cs="Times New Roman"/>
          <w:sz w:val="28"/>
          <w:szCs w:val="28"/>
        </w:rPr>
        <w:t xml:space="preserve"> района Тверской области на территориальную избирательную комиссию </w:t>
      </w:r>
      <w:proofErr w:type="spellStart"/>
      <w:r w:rsidR="00C64D2C" w:rsidRPr="00C64D2C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="00C64D2C" w:rsidRPr="00C64D2C">
        <w:rPr>
          <w:rFonts w:ascii="Times New Roman" w:hAnsi="Times New Roman" w:cs="Times New Roman"/>
          <w:sz w:val="28"/>
          <w:szCs w:val="28"/>
        </w:rPr>
        <w:t xml:space="preserve">    района»;  постановлением избирательной комиссии Тверской области от 21.02.2012 № 44/477-5 «О возложении полномочий избирательной комиссии муниципального образования «</w:t>
      </w:r>
      <w:proofErr w:type="spellStart"/>
      <w:r w:rsidR="00C64D2C" w:rsidRPr="00C64D2C">
        <w:rPr>
          <w:rFonts w:ascii="Times New Roman" w:hAnsi="Times New Roman" w:cs="Times New Roman"/>
          <w:sz w:val="28"/>
          <w:szCs w:val="28"/>
        </w:rPr>
        <w:t>Скворцовское</w:t>
      </w:r>
      <w:proofErr w:type="spellEnd"/>
      <w:r w:rsidR="00C64D2C" w:rsidRPr="00C64D2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C64D2C" w:rsidRPr="00C64D2C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="00C64D2C" w:rsidRPr="00C64D2C">
        <w:rPr>
          <w:rFonts w:ascii="Times New Roman" w:hAnsi="Times New Roman" w:cs="Times New Roman"/>
          <w:sz w:val="28"/>
          <w:szCs w:val="28"/>
        </w:rPr>
        <w:t xml:space="preserve"> района Тверской области на территориальную избирательную комиссию </w:t>
      </w:r>
      <w:proofErr w:type="spellStart"/>
      <w:r w:rsidR="00C64D2C" w:rsidRPr="00C64D2C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="00C64D2C" w:rsidRPr="00C64D2C">
        <w:rPr>
          <w:rFonts w:ascii="Times New Roman" w:hAnsi="Times New Roman" w:cs="Times New Roman"/>
          <w:sz w:val="28"/>
          <w:szCs w:val="28"/>
        </w:rPr>
        <w:t xml:space="preserve">    района»; постановлением </w:t>
      </w:r>
      <w:r w:rsidR="00C64D2C" w:rsidRPr="00C64D2C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Тверской области от  </w:t>
      </w:r>
      <w:r w:rsidR="00C64D2C" w:rsidRPr="00C64D2C">
        <w:rPr>
          <w:rFonts w:ascii="Times New Roman" w:hAnsi="Times New Roman" w:cs="Times New Roman"/>
          <w:sz w:val="28"/>
          <w:szCs w:val="28"/>
        </w:rPr>
        <w:t xml:space="preserve">17.04.2013 №  90/933-5 «О признании утратившими силу постановлений избирательной комиссии Тверской области о возложении полномочий избирательных  комиссий муниципальных  образований </w:t>
      </w:r>
      <w:proofErr w:type="spellStart"/>
      <w:r w:rsidR="00C64D2C" w:rsidRPr="00C64D2C">
        <w:rPr>
          <w:rFonts w:ascii="Times New Roman" w:hAnsi="Times New Roman" w:cs="Times New Roman"/>
          <w:sz w:val="28"/>
          <w:szCs w:val="28"/>
        </w:rPr>
        <w:t>Волокское</w:t>
      </w:r>
      <w:proofErr w:type="spellEnd"/>
      <w:r w:rsidR="00C64D2C" w:rsidRPr="00C64D2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C64D2C" w:rsidRPr="00C64D2C">
        <w:rPr>
          <w:rFonts w:ascii="Times New Roman" w:hAnsi="Times New Roman" w:cs="Times New Roman"/>
          <w:sz w:val="28"/>
          <w:szCs w:val="28"/>
        </w:rPr>
        <w:t>Плоскошское</w:t>
      </w:r>
      <w:proofErr w:type="spellEnd"/>
      <w:r w:rsidR="00C64D2C" w:rsidRPr="00C64D2C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="00C64D2C" w:rsidRPr="00C64D2C">
        <w:rPr>
          <w:rFonts w:ascii="Times New Roman" w:hAnsi="Times New Roman" w:cs="Times New Roman"/>
          <w:sz w:val="28"/>
          <w:szCs w:val="28"/>
        </w:rPr>
        <w:t>Пожинское</w:t>
      </w:r>
      <w:proofErr w:type="spellEnd"/>
      <w:r w:rsidR="00C64D2C" w:rsidRPr="00C64D2C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="00C64D2C" w:rsidRPr="00C64D2C">
        <w:rPr>
          <w:rFonts w:ascii="Times New Roman" w:hAnsi="Times New Roman" w:cs="Times New Roman"/>
          <w:sz w:val="28"/>
          <w:szCs w:val="28"/>
        </w:rPr>
        <w:t>Шешуринское</w:t>
      </w:r>
      <w:proofErr w:type="spellEnd"/>
      <w:r w:rsidR="00C64D2C" w:rsidRPr="00C64D2C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="00C64D2C" w:rsidRPr="00C64D2C">
        <w:rPr>
          <w:rFonts w:ascii="Times New Roman" w:hAnsi="Times New Roman" w:cs="Times New Roman"/>
          <w:sz w:val="28"/>
          <w:szCs w:val="28"/>
        </w:rPr>
        <w:t>Уваровское</w:t>
      </w:r>
      <w:proofErr w:type="spellEnd"/>
      <w:r w:rsidR="00C64D2C" w:rsidRPr="00C64D2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C64D2C" w:rsidRPr="00C64D2C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="00C64D2C" w:rsidRPr="00C64D2C">
        <w:rPr>
          <w:rFonts w:ascii="Times New Roman" w:hAnsi="Times New Roman" w:cs="Times New Roman"/>
          <w:sz w:val="28"/>
          <w:szCs w:val="28"/>
        </w:rPr>
        <w:t xml:space="preserve"> района Тверской области   на территориальную избирательную комиссию </w:t>
      </w:r>
      <w:proofErr w:type="spellStart"/>
      <w:r w:rsidR="00C64D2C" w:rsidRPr="00C64D2C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="00C64D2C" w:rsidRPr="00C64D2C">
        <w:rPr>
          <w:rFonts w:ascii="Times New Roman" w:hAnsi="Times New Roman" w:cs="Times New Roman"/>
          <w:sz w:val="28"/>
          <w:szCs w:val="28"/>
        </w:rPr>
        <w:t xml:space="preserve">    района»;    </w:t>
      </w:r>
      <w:r w:rsidR="00C64D2C" w:rsidRPr="00C64D2C">
        <w:rPr>
          <w:rFonts w:ascii="Times New Roman" w:hAnsi="Times New Roman" w:cs="Times New Roman"/>
          <w:bCs/>
          <w:sz w:val="28"/>
          <w:szCs w:val="28"/>
        </w:rPr>
        <w:t xml:space="preserve">постановлением  избирательной комиссии Тверской области от  </w:t>
      </w:r>
      <w:r w:rsidR="00C64D2C" w:rsidRPr="00C64D2C">
        <w:rPr>
          <w:rFonts w:ascii="Times New Roman" w:hAnsi="Times New Roman" w:cs="Times New Roman"/>
          <w:sz w:val="28"/>
          <w:szCs w:val="28"/>
        </w:rPr>
        <w:t xml:space="preserve">17.04.2013 №  90/934-5 «О возложении полномочий избирательной комиссии вновь образованного муниципального образования </w:t>
      </w:r>
      <w:proofErr w:type="spellStart"/>
      <w:r w:rsidR="00C64D2C" w:rsidRPr="00C64D2C">
        <w:rPr>
          <w:rFonts w:ascii="Times New Roman" w:hAnsi="Times New Roman" w:cs="Times New Roman"/>
          <w:sz w:val="28"/>
          <w:szCs w:val="28"/>
        </w:rPr>
        <w:lastRenderedPageBreak/>
        <w:t>Плоскошское</w:t>
      </w:r>
      <w:proofErr w:type="spellEnd"/>
      <w:r w:rsidR="00C64D2C" w:rsidRPr="00C64D2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C64D2C" w:rsidRPr="00C64D2C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="00C64D2C" w:rsidRPr="00C64D2C">
        <w:rPr>
          <w:rFonts w:ascii="Times New Roman" w:hAnsi="Times New Roman" w:cs="Times New Roman"/>
          <w:sz w:val="28"/>
          <w:szCs w:val="28"/>
        </w:rPr>
        <w:t xml:space="preserve"> района Тверской области   на территориальную избирательную комиссию </w:t>
      </w:r>
      <w:proofErr w:type="spellStart"/>
      <w:r w:rsidR="00C64D2C" w:rsidRPr="00C64D2C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="00C64D2C" w:rsidRPr="00C64D2C">
        <w:rPr>
          <w:rFonts w:ascii="Times New Roman" w:hAnsi="Times New Roman" w:cs="Times New Roman"/>
          <w:sz w:val="28"/>
          <w:szCs w:val="28"/>
        </w:rPr>
        <w:t xml:space="preserve">    района»;  </w:t>
      </w:r>
      <w:r w:rsidR="00C64D2C" w:rsidRPr="00C64D2C">
        <w:rPr>
          <w:rFonts w:ascii="Times New Roman" w:hAnsi="Times New Roman" w:cs="Times New Roman"/>
          <w:bCs/>
          <w:sz w:val="28"/>
          <w:szCs w:val="28"/>
        </w:rPr>
        <w:t xml:space="preserve">постановлением  избирательной комиссии Тверской области от  </w:t>
      </w:r>
      <w:r w:rsidR="00C64D2C" w:rsidRPr="00C64D2C">
        <w:rPr>
          <w:rFonts w:ascii="Times New Roman" w:hAnsi="Times New Roman" w:cs="Times New Roman"/>
          <w:sz w:val="28"/>
          <w:szCs w:val="28"/>
        </w:rPr>
        <w:t xml:space="preserve">17.04.2013 №90/935-5 «О возложении полномочий избирательной комиссии вновь образованного муниципального образования </w:t>
      </w:r>
      <w:proofErr w:type="spellStart"/>
      <w:r w:rsidR="00C64D2C" w:rsidRPr="00C64D2C">
        <w:rPr>
          <w:rFonts w:ascii="Times New Roman" w:hAnsi="Times New Roman" w:cs="Times New Roman"/>
          <w:sz w:val="28"/>
          <w:szCs w:val="28"/>
        </w:rPr>
        <w:t>Пожинское</w:t>
      </w:r>
      <w:proofErr w:type="spellEnd"/>
      <w:r w:rsidR="00C64D2C" w:rsidRPr="00C64D2C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="00C64D2C" w:rsidRPr="00C64D2C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="00C64D2C" w:rsidRPr="00C64D2C">
        <w:rPr>
          <w:rFonts w:ascii="Times New Roman" w:hAnsi="Times New Roman" w:cs="Times New Roman"/>
          <w:sz w:val="28"/>
          <w:szCs w:val="28"/>
        </w:rPr>
        <w:t xml:space="preserve"> района Тверской области   на территориальную избирательную комиссию </w:t>
      </w:r>
      <w:proofErr w:type="spellStart"/>
      <w:r w:rsidR="00C64D2C" w:rsidRPr="00C64D2C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="00C64D2C" w:rsidRPr="00C64D2C">
        <w:rPr>
          <w:rFonts w:ascii="Times New Roman" w:hAnsi="Times New Roman" w:cs="Times New Roman"/>
          <w:sz w:val="28"/>
          <w:szCs w:val="28"/>
        </w:rPr>
        <w:t xml:space="preserve">    района», территориальная избирательная комиссия </w:t>
      </w:r>
      <w:proofErr w:type="spellStart"/>
      <w:r w:rsidR="00C64D2C" w:rsidRPr="00C64D2C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="00C64D2C" w:rsidRPr="00C64D2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64D2C" w:rsidRPr="00C64D2C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</w:t>
      </w:r>
      <w:r w:rsidR="00C64D2C" w:rsidRPr="00C64D2C">
        <w:rPr>
          <w:rFonts w:ascii="Times New Roman" w:hAnsi="Times New Roman" w:cs="Times New Roman"/>
          <w:bCs/>
          <w:spacing w:val="20"/>
          <w:sz w:val="28"/>
          <w:szCs w:val="28"/>
        </w:rPr>
        <w:t>:</w:t>
      </w:r>
    </w:p>
    <w:p w:rsidR="00777D84" w:rsidRDefault="00C44483" w:rsidP="00C5558E">
      <w:pPr>
        <w:pStyle w:val="1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77D84">
        <w:rPr>
          <w:sz w:val="28"/>
          <w:szCs w:val="28"/>
        </w:rPr>
        <w:t>В срок с 23</w:t>
      </w:r>
      <w:r w:rsidR="00C64D2C" w:rsidRPr="00777D84">
        <w:rPr>
          <w:sz w:val="28"/>
          <w:szCs w:val="28"/>
        </w:rPr>
        <w:t xml:space="preserve"> октября 2019 года по </w:t>
      </w:r>
      <w:r w:rsidR="00777D84" w:rsidRPr="00777D84">
        <w:rPr>
          <w:sz w:val="28"/>
          <w:szCs w:val="28"/>
        </w:rPr>
        <w:t>20</w:t>
      </w:r>
      <w:r w:rsidR="00C64D2C" w:rsidRPr="00777D84">
        <w:rPr>
          <w:sz w:val="28"/>
          <w:szCs w:val="28"/>
        </w:rPr>
        <w:t xml:space="preserve"> ноября 2019 года включительно </w:t>
      </w:r>
      <w:r w:rsidR="00CC71C6">
        <w:rPr>
          <w:sz w:val="28"/>
          <w:szCs w:val="28"/>
        </w:rPr>
        <w:t>провести</w:t>
      </w:r>
      <w:r w:rsidR="00C64D2C" w:rsidRPr="00777D84">
        <w:rPr>
          <w:sz w:val="28"/>
          <w:szCs w:val="28"/>
        </w:rPr>
        <w:t xml:space="preserve"> уничтожение документов временного срока хранения согласно приложению </w:t>
      </w:r>
      <w:r w:rsidR="00777D84" w:rsidRPr="00777D84">
        <w:rPr>
          <w:sz w:val="28"/>
          <w:szCs w:val="28"/>
        </w:rPr>
        <w:t xml:space="preserve">с составлением </w:t>
      </w:r>
      <w:r w:rsidR="00C64D2C" w:rsidRPr="00777D84">
        <w:rPr>
          <w:sz w:val="28"/>
          <w:szCs w:val="28"/>
        </w:rPr>
        <w:t>акта о выделении к уничтожению док</w:t>
      </w:r>
      <w:r w:rsidR="00777D84" w:rsidRPr="00777D84">
        <w:rPr>
          <w:sz w:val="28"/>
          <w:szCs w:val="28"/>
        </w:rPr>
        <w:t>ументов, не подлежащих хранению</w:t>
      </w:r>
      <w:r w:rsidR="00C64D2C" w:rsidRPr="00777D84">
        <w:rPr>
          <w:sz w:val="28"/>
          <w:szCs w:val="28"/>
        </w:rPr>
        <w:t xml:space="preserve">. </w:t>
      </w:r>
    </w:p>
    <w:p w:rsidR="00777D84" w:rsidRPr="00AB29FE" w:rsidRDefault="00CC71C6" w:rsidP="00777D84">
      <w:pPr>
        <w:pStyle w:val="1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77D84" w:rsidRPr="00AB29FE">
        <w:rPr>
          <w:sz w:val="28"/>
          <w:szCs w:val="28"/>
        </w:rPr>
        <w:t>тветственность за уничтожение указа</w:t>
      </w:r>
      <w:r w:rsidR="00777D84">
        <w:rPr>
          <w:sz w:val="28"/>
          <w:szCs w:val="28"/>
        </w:rPr>
        <w:t>нных документов</w:t>
      </w:r>
      <w:r>
        <w:rPr>
          <w:sz w:val="28"/>
          <w:szCs w:val="28"/>
        </w:rPr>
        <w:t xml:space="preserve"> возложить </w:t>
      </w:r>
      <w:r w:rsidR="00777D84">
        <w:rPr>
          <w:sz w:val="28"/>
          <w:szCs w:val="28"/>
        </w:rPr>
        <w:t>на председателя территориальной избирательной комиссии</w:t>
      </w:r>
      <w:r w:rsidR="00777D84" w:rsidRPr="00AB29FE">
        <w:rPr>
          <w:sz w:val="28"/>
          <w:szCs w:val="28"/>
        </w:rPr>
        <w:t xml:space="preserve"> </w:t>
      </w:r>
      <w:proofErr w:type="spellStart"/>
      <w:r w:rsidR="00777D84">
        <w:rPr>
          <w:sz w:val="28"/>
          <w:szCs w:val="28"/>
        </w:rPr>
        <w:t>Торопецкого</w:t>
      </w:r>
      <w:proofErr w:type="spellEnd"/>
      <w:r w:rsidR="00777D84">
        <w:rPr>
          <w:sz w:val="28"/>
          <w:szCs w:val="28"/>
        </w:rPr>
        <w:t xml:space="preserve"> района Л.А. </w:t>
      </w:r>
      <w:proofErr w:type="spellStart"/>
      <w:r w:rsidR="00777D84">
        <w:rPr>
          <w:sz w:val="28"/>
          <w:szCs w:val="28"/>
        </w:rPr>
        <w:t>Бедаченкову</w:t>
      </w:r>
      <w:proofErr w:type="spellEnd"/>
      <w:r w:rsidR="00777D84" w:rsidRPr="00AB29FE">
        <w:rPr>
          <w:sz w:val="28"/>
          <w:szCs w:val="28"/>
        </w:rPr>
        <w:t>.</w:t>
      </w:r>
    </w:p>
    <w:p w:rsidR="00C64D2C" w:rsidRDefault="00C64D2C" w:rsidP="00C64D2C">
      <w:pPr>
        <w:pStyle w:val="1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на сайте </w:t>
      </w:r>
      <w:r w:rsidR="00777D84">
        <w:rPr>
          <w:sz w:val="28"/>
          <w:szCs w:val="28"/>
        </w:rPr>
        <w:t xml:space="preserve">территориальной </w:t>
      </w:r>
      <w:r w:rsidRPr="00E47920">
        <w:rPr>
          <w:sz w:val="28"/>
          <w:szCs w:val="28"/>
        </w:rPr>
        <w:t xml:space="preserve">избирательной комиссии </w:t>
      </w:r>
      <w:proofErr w:type="spellStart"/>
      <w:r w:rsidR="00777D84">
        <w:rPr>
          <w:sz w:val="28"/>
          <w:szCs w:val="28"/>
        </w:rPr>
        <w:t>Торопецкого</w:t>
      </w:r>
      <w:proofErr w:type="spellEnd"/>
      <w:r w:rsidR="00777D84">
        <w:rPr>
          <w:sz w:val="28"/>
          <w:szCs w:val="28"/>
        </w:rPr>
        <w:t xml:space="preserve"> 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66"/>
        <w:gridCol w:w="2854"/>
        <w:gridCol w:w="2369"/>
      </w:tblGrid>
      <w:tr w:rsidR="00777D84" w:rsidRPr="00B60E35" w:rsidTr="00397DF9">
        <w:tc>
          <w:tcPr>
            <w:tcW w:w="4253" w:type="dxa"/>
            <w:vAlign w:val="bottom"/>
          </w:tcPr>
          <w:p w:rsidR="00777D84" w:rsidRPr="00777D84" w:rsidRDefault="00777D84" w:rsidP="0077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77D8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777D84">
              <w:rPr>
                <w:rFonts w:ascii="Times New Roman" w:hAnsi="Times New Roman" w:cs="Times New Roman"/>
                <w:sz w:val="28"/>
                <w:szCs w:val="28"/>
              </w:rPr>
              <w:br/>
              <w:t>территориальной избирательной</w:t>
            </w:r>
            <w:r w:rsidRPr="00777D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комиссии </w:t>
            </w:r>
            <w:proofErr w:type="spellStart"/>
            <w:r w:rsidRPr="00777D84">
              <w:rPr>
                <w:rFonts w:ascii="Times New Roman" w:hAnsi="Times New Roman" w:cs="Times New Roman"/>
                <w:sz w:val="28"/>
                <w:szCs w:val="28"/>
              </w:rPr>
              <w:t>Торопецкого</w:t>
            </w:r>
            <w:proofErr w:type="spellEnd"/>
            <w:r w:rsidRPr="00777D8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6" w:type="dxa"/>
            <w:vAlign w:val="bottom"/>
          </w:tcPr>
          <w:p w:rsidR="00777D84" w:rsidRPr="00777D84" w:rsidRDefault="00777D84" w:rsidP="00397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777D84" w:rsidRPr="00777D84" w:rsidRDefault="00777D84" w:rsidP="00397D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D84">
              <w:rPr>
                <w:rFonts w:ascii="Times New Roman" w:hAnsi="Times New Roman" w:cs="Times New Roman"/>
                <w:sz w:val="28"/>
                <w:szCs w:val="28"/>
              </w:rPr>
              <w:t>Л.А.Бедаченкова</w:t>
            </w:r>
            <w:proofErr w:type="spellEnd"/>
          </w:p>
        </w:tc>
      </w:tr>
      <w:tr w:rsidR="00777D84" w:rsidRPr="0057513F" w:rsidTr="00397DF9">
        <w:tc>
          <w:tcPr>
            <w:tcW w:w="4253" w:type="dxa"/>
            <w:vAlign w:val="bottom"/>
          </w:tcPr>
          <w:p w:rsidR="00777D84" w:rsidRPr="00777D84" w:rsidRDefault="00777D84" w:rsidP="00397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bottom"/>
          </w:tcPr>
          <w:p w:rsidR="00777D84" w:rsidRPr="00777D84" w:rsidRDefault="00777D84" w:rsidP="00397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777D84" w:rsidRPr="00777D84" w:rsidRDefault="00777D84" w:rsidP="00397D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D84" w:rsidRPr="00B60E35" w:rsidTr="00397DF9">
        <w:tc>
          <w:tcPr>
            <w:tcW w:w="4253" w:type="dxa"/>
            <w:vAlign w:val="bottom"/>
          </w:tcPr>
          <w:p w:rsidR="00777D84" w:rsidRPr="00777D84" w:rsidRDefault="00777D84" w:rsidP="00397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777D8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777D84">
              <w:rPr>
                <w:rFonts w:ascii="Times New Roman" w:hAnsi="Times New Roman" w:cs="Times New Roman"/>
                <w:sz w:val="28"/>
                <w:szCs w:val="28"/>
              </w:rPr>
              <w:br/>
              <w:t>территориальной избирательной</w:t>
            </w:r>
            <w:r w:rsidRPr="00777D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комиссии </w:t>
            </w:r>
            <w:proofErr w:type="spellStart"/>
            <w:r w:rsidRPr="00777D84">
              <w:rPr>
                <w:rFonts w:ascii="Times New Roman" w:hAnsi="Times New Roman" w:cs="Times New Roman"/>
                <w:sz w:val="28"/>
                <w:szCs w:val="28"/>
              </w:rPr>
              <w:t>Торопецкого</w:t>
            </w:r>
            <w:proofErr w:type="spellEnd"/>
            <w:r w:rsidRPr="00777D8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6" w:type="dxa"/>
            <w:vAlign w:val="bottom"/>
          </w:tcPr>
          <w:p w:rsidR="00777D84" w:rsidRPr="00777D84" w:rsidRDefault="00777D84" w:rsidP="00397DF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777D84" w:rsidRPr="00777D84" w:rsidRDefault="00777D84" w:rsidP="00397DF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D84">
              <w:rPr>
                <w:rFonts w:ascii="Times New Roman" w:hAnsi="Times New Roman" w:cs="Times New Roman"/>
                <w:sz w:val="28"/>
                <w:szCs w:val="28"/>
              </w:rPr>
              <w:t>Т.В.Богданова</w:t>
            </w:r>
            <w:proofErr w:type="spellEnd"/>
          </w:p>
        </w:tc>
      </w:tr>
    </w:tbl>
    <w:p w:rsidR="00777D84" w:rsidRDefault="00777D84" w:rsidP="00777D84">
      <w:pPr>
        <w:pStyle w:val="1"/>
        <w:tabs>
          <w:tab w:val="left" w:pos="1134"/>
        </w:tabs>
        <w:spacing w:after="360" w:line="360" w:lineRule="auto"/>
        <w:jc w:val="both"/>
        <w:rPr>
          <w:sz w:val="28"/>
          <w:szCs w:val="28"/>
        </w:rPr>
      </w:pPr>
    </w:p>
    <w:p w:rsidR="00C64D2C" w:rsidRDefault="00C64D2C"/>
    <w:p w:rsidR="00CC71C6" w:rsidRDefault="00CC71C6"/>
    <w:p w:rsidR="00CC71C6" w:rsidRDefault="00CC71C6"/>
    <w:tbl>
      <w:tblPr>
        <w:tblStyle w:val="a4"/>
        <w:tblW w:w="453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64D2C" w:rsidTr="00C64D2C">
        <w:tc>
          <w:tcPr>
            <w:tcW w:w="4536" w:type="dxa"/>
            <w:vAlign w:val="bottom"/>
            <w:hideMark/>
          </w:tcPr>
          <w:p w:rsidR="00C64D2C" w:rsidRDefault="00C64D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C64D2C" w:rsidTr="00C64D2C">
        <w:tc>
          <w:tcPr>
            <w:tcW w:w="4536" w:type="dxa"/>
            <w:vAlign w:val="bottom"/>
            <w:hideMark/>
          </w:tcPr>
          <w:p w:rsidR="00C64D2C" w:rsidRDefault="00C64D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избирательной комиссии Тверской</w:t>
            </w:r>
          </w:p>
        </w:tc>
      </w:tr>
      <w:tr w:rsidR="00C64D2C" w:rsidTr="00C64D2C">
        <w:tc>
          <w:tcPr>
            <w:tcW w:w="4536" w:type="dxa"/>
            <w:vAlign w:val="bottom"/>
            <w:hideMark/>
          </w:tcPr>
          <w:p w:rsidR="00C64D2C" w:rsidRDefault="00777D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 октября 2019 г. №108/843-4</w:t>
            </w:r>
          </w:p>
        </w:tc>
      </w:tr>
    </w:tbl>
    <w:p w:rsidR="00C64D2C" w:rsidRDefault="00C64D2C" w:rsidP="00C64D2C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br/>
        <w:t xml:space="preserve">документов временного срока хранения, </w:t>
      </w:r>
      <w:r>
        <w:rPr>
          <w:rFonts w:ascii="Times New Roman" w:hAnsi="Times New Roman" w:cs="Times New Roman"/>
          <w:sz w:val="28"/>
          <w:szCs w:val="28"/>
        </w:rPr>
        <w:br/>
        <w:t xml:space="preserve">связанных с подготовкой и проведением 9 сентября 2018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777D84">
        <w:rPr>
          <w:rFonts w:ascii="Times New Roman" w:hAnsi="Times New Roman" w:cs="Times New Roman"/>
          <w:sz w:val="28"/>
          <w:szCs w:val="28"/>
        </w:rPr>
        <w:t xml:space="preserve">выборов депутатов Советов депутатов города Торопца и сельских поселений </w:t>
      </w:r>
      <w:proofErr w:type="spellStart"/>
      <w:r w:rsidR="00777D84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="00777D84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35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9"/>
      </w:tblGrid>
      <w:tr w:rsidR="00C64D2C" w:rsidTr="00777D84">
        <w:trPr>
          <w:trHeight w:val="454"/>
        </w:trPr>
        <w:tc>
          <w:tcPr>
            <w:tcW w:w="562" w:type="dxa"/>
          </w:tcPr>
          <w:p w:rsidR="00C64D2C" w:rsidRDefault="00C64D2C" w:rsidP="00397DF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hideMark/>
          </w:tcPr>
          <w:p w:rsidR="000F24B3" w:rsidRDefault="00735A83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4D2C">
              <w:rPr>
                <w:rFonts w:ascii="Times New Roman" w:hAnsi="Times New Roman" w:cs="Times New Roman"/>
                <w:sz w:val="28"/>
                <w:szCs w:val="28"/>
              </w:rPr>
              <w:t>печатанные избирательные бюллетени;</w:t>
            </w:r>
          </w:p>
        </w:tc>
      </w:tr>
      <w:tr w:rsidR="00C64D2C" w:rsidTr="00777D84">
        <w:trPr>
          <w:trHeight w:val="454"/>
        </w:trPr>
        <w:tc>
          <w:tcPr>
            <w:tcW w:w="562" w:type="dxa"/>
          </w:tcPr>
          <w:p w:rsidR="00C64D2C" w:rsidRDefault="00C64D2C" w:rsidP="00397DF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hideMark/>
          </w:tcPr>
          <w:p w:rsidR="00C64D2C" w:rsidRDefault="00C64D2C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избирателей с приложенными к ним официальными документами уполномоченных органов, а также личными письменными заявлениями граждан, поступившими в участковую избирательную комиссию в период уточнения списков избирателей, иные документы, связанные со списками избирателей;</w:t>
            </w:r>
          </w:p>
        </w:tc>
      </w:tr>
      <w:tr w:rsidR="00C64D2C" w:rsidTr="00777D84">
        <w:trPr>
          <w:trHeight w:val="454"/>
        </w:trPr>
        <w:tc>
          <w:tcPr>
            <w:tcW w:w="562" w:type="dxa"/>
          </w:tcPr>
          <w:p w:rsidR="00C64D2C" w:rsidRDefault="00C64D2C" w:rsidP="00397DF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hideMark/>
          </w:tcPr>
          <w:p w:rsidR="00C64D2C" w:rsidRDefault="00C64D2C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(обращения) избирателей о предоставлении возможности проголосовать вне помещения для голосования;</w:t>
            </w:r>
          </w:p>
        </w:tc>
      </w:tr>
      <w:tr w:rsidR="00C64D2C" w:rsidTr="00777D84">
        <w:trPr>
          <w:trHeight w:val="454"/>
        </w:trPr>
        <w:tc>
          <w:tcPr>
            <w:tcW w:w="562" w:type="dxa"/>
          </w:tcPr>
          <w:p w:rsidR="00C64D2C" w:rsidRDefault="00C64D2C" w:rsidP="00397DF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hideMark/>
          </w:tcPr>
          <w:p w:rsidR="00C64D2C" w:rsidRDefault="00C64D2C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реестры и выписки из реестров заявлений (обращений) о голосовании вне помещения для голосования</w:t>
            </w:r>
          </w:p>
        </w:tc>
      </w:tr>
      <w:tr w:rsidR="00C64D2C" w:rsidTr="00777D84">
        <w:trPr>
          <w:trHeight w:val="454"/>
        </w:trPr>
        <w:tc>
          <w:tcPr>
            <w:tcW w:w="562" w:type="dxa"/>
          </w:tcPr>
          <w:p w:rsidR="00C64D2C" w:rsidRDefault="00C64D2C" w:rsidP="00397DF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hideMark/>
          </w:tcPr>
          <w:p w:rsidR="00C64D2C" w:rsidRDefault="00C64D2C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реестры регистрации выдачи заверенных копий протокола УИК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 итогах голосования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C64D2C" w:rsidTr="00777D84">
        <w:trPr>
          <w:trHeight w:val="454"/>
        </w:trPr>
        <w:tc>
          <w:tcPr>
            <w:tcW w:w="562" w:type="dxa"/>
          </w:tcPr>
          <w:p w:rsidR="00C64D2C" w:rsidRDefault="00C64D2C" w:rsidP="00397DF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hideMark/>
          </w:tcPr>
          <w:p w:rsidR="000F24B3" w:rsidRDefault="00C64D2C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ведомости передачи избирательных бюллетеней членам УИК с правом решающего голоса для выдачи их избирателям в помещении для голосования в день голосования;</w:t>
            </w:r>
          </w:p>
          <w:p w:rsidR="000F24B3" w:rsidRDefault="000F24B3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едомости передачи избирательных бюллетеней членам УИК для выдачи их избирателям при проведении голосования вне помещения для голосования;</w:t>
            </w:r>
          </w:p>
        </w:tc>
      </w:tr>
      <w:tr w:rsidR="00C64D2C" w:rsidTr="00777D84">
        <w:trPr>
          <w:trHeight w:val="454"/>
        </w:trPr>
        <w:tc>
          <w:tcPr>
            <w:tcW w:w="562" w:type="dxa"/>
          </w:tcPr>
          <w:p w:rsidR="00C64D2C" w:rsidRPr="00CC71C6" w:rsidRDefault="00C64D2C" w:rsidP="00CC71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hideMark/>
          </w:tcPr>
          <w:p w:rsidR="00CC71C6" w:rsidRDefault="00CC71C6" w:rsidP="00CC71C6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35A83" w:rsidRPr="00CC71C6">
              <w:rPr>
                <w:rFonts w:ascii="Times New Roman" w:hAnsi="Times New Roman" w:cs="Times New Roman"/>
                <w:sz w:val="28"/>
                <w:szCs w:val="28"/>
              </w:rPr>
              <w:t>подписные листы с подписями избирателей</w:t>
            </w:r>
            <w:r w:rsidRPr="00CC71C6">
              <w:rPr>
                <w:rFonts w:ascii="Times New Roman" w:hAnsi="Times New Roman" w:cs="Times New Roman"/>
                <w:sz w:val="28"/>
                <w:szCs w:val="28"/>
              </w:rPr>
              <w:t>, собранные в поддержку кандидатов;</w:t>
            </w:r>
          </w:p>
          <w:p w:rsidR="00735A83" w:rsidRDefault="00CC71C6" w:rsidP="00CC71C6">
            <w:pPr>
              <w:spacing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CC71C6">
              <w:rPr>
                <w:rFonts w:ascii="Times New Roman" w:hAnsi="Times New Roman"/>
                <w:sz w:val="28"/>
                <w:szCs w:val="28"/>
              </w:rPr>
              <w:t>протоколы об итогах сбора подписей избирателей и об итогах проверки подписных листов с подписями избирателей, собранными в поддержку выдвижения к</w:t>
            </w:r>
            <w:r>
              <w:rPr>
                <w:rFonts w:ascii="Times New Roman" w:hAnsi="Times New Roman"/>
                <w:sz w:val="28"/>
                <w:szCs w:val="28"/>
              </w:rPr>
              <w:t>андидатов в депутаты представительных орг</w:t>
            </w:r>
            <w:r w:rsidR="000F24B3">
              <w:rPr>
                <w:rFonts w:ascii="Times New Roman" w:hAnsi="Times New Roman"/>
                <w:sz w:val="28"/>
                <w:szCs w:val="28"/>
              </w:rPr>
              <w:t>анов муниципального образования.</w:t>
            </w:r>
            <w:bookmarkStart w:id="0" w:name="_GoBack"/>
            <w:bookmarkEnd w:id="0"/>
          </w:p>
          <w:p w:rsidR="00CC71C6" w:rsidRPr="00CC71C6" w:rsidRDefault="00CC71C6" w:rsidP="00CC71C6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A83" w:rsidRDefault="00735A83" w:rsidP="00735A83">
            <w:pPr>
              <w:spacing w:line="240" w:lineRule="auto"/>
              <w:ind w:left="-812" w:right="57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735A83" w:rsidRDefault="00735A83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D2C" w:rsidRDefault="00C64D2C" w:rsidP="00C64D2C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D2C" w:rsidRDefault="00C64D2C" w:rsidP="00C64D2C">
      <w:pPr>
        <w:tabs>
          <w:tab w:val="left" w:pos="5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AB7" w:rsidRDefault="00C86AB7"/>
    <w:sectPr w:rsidR="00C8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744"/>
    <w:multiLevelType w:val="hybridMultilevel"/>
    <w:tmpl w:val="AD923E5A"/>
    <w:lvl w:ilvl="0" w:tplc="D6D40C8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330B2"/>
    <w:multiLevelType w:val="hybridMultilevel"/>
    <w:tmpl w:val="364C8A58"/>
    <w:lvl w:ilvl="0" w:tplc="D6F88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387267"/>
    <w:multiLevelType w:val="hybridMultilevel"/>
    <w:tmpl w:val="3D7E5F3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2C"/>
    <w:rsid w:val="000F24B3"/>
    <w:rsid w:val="00735A83"/>
    <w:rsid w:val="00777D84"/>
    <w:rsid w:val="00C44483"/>
    <w:rsid w:val="00C64D2C"/>
    <w:rsid w:val="00C86AB7"/>
    <w:rsid w:val="00C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1B348-EAEC-4453-8147-1E462F57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D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D2C"/>
    <w:pPr>
      <w:ind w:left="720"/>
      <w:contextualSpacing/>
    </w:pPr>
  </w:style>
  <w:style w:type="table" w:styleId="a4">
    <w:name w:val="Table Grid"/>
    <w:basedOn w:val="a1"/>
    <w:uiPriority w:val="39"/>
    <w:rsid w:val="00C64D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64D2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2019-10-28T09:33:00Z</dcterms:created>
  <dcterms:modified xsi:type="dcterms:W3CDTF">2019-10-28T14:23:00Z</dcterms:modified>
</cp:coreProperties>
</file>