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A0F49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20</w:t>
                  </w:r>
                  <w:r w:rsidR="007E3F8C">
                    <w:rPr>
                      <w:bCs/>
                      <w:sz w:val="28"/>
                      <w:szCs w:val="28"/>
                      <w:effect w:val="antsRed"/>
                    </w:rPr>
                    <w:t xml:space="preserve">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8B4C7F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340B22">
                    <w:rPr>
                      <w:sz w:val="28"/>
                      <w:szCs w:val="28"/>
                    </w:rPr>
                    <w:t>/317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340B22">
        <w:rPr>
          <w:b/>
          <w:sz w:val="28"/>
        </w:rPr>
        <w:t>Годяевой</w:t>
      </w:r>
      <w:proofErr w:type="spellEnd"/>
      <w:r w:rsidR="00340B22">
        <w:rPr>
          <w:b/>
          <w:sz w:val="28"/>
        </w:rPr>
        <w:t xml:space="preserve"> Надежды Ивановны</w:t>
      </w:r>
      <w:r w:rsidR="00E54778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40B22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40B22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40B22">
        <w:rPr>
          <w:snapToGrid w:val="0"/>
          <w:sz w:val="28"/>
          <w:szCs w:val="28"/>
        </w:rPr>
        <w:t>Козловой Т.Г.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A0F49">
        <w:rPr>
          <w:snapToGrid w:val="0"/>
          <w:sz w:val="28"/>
          <w:szCs w:val="28"/>
        </w:rPr>
        <w:t>а от 20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340B22">
        <w:rPr>
          <w:snapToGrid w:val="0"/>
          <w:sz w:val="28"/>
          <w:szCs w:val="28"/>
        </w:rPr>
        <w:t xml:space="preserve"> г. № 40/316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340B22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340B22">
        <w:rPr>
          <w:sz w:val="28"/>
          <w:szCs w:val="28"/>
        </w:rPr>
        <w:t>Годяеву</w:t>
      </w:r>
      <w:proofErr w:type="spellEnd"/>
      <w:r w:rsidR="00340B22">
        <w:rPr>
          <w:sz w:val="28"/>
          <w:szCs w:val="28"/>
        </w:rPr>
        <w:t xml:space="preserve"> Надежду Ивановну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340B22">
        <w:rPr>
          <w:snapToGrid w:val="0"/>
          <w:sz w:val="28"/>
          <w:szCs w:val="28"/>
        </w:rPr>
        <w:t>987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340B22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40B22">
        <w:rPr>
          <w:snapToGrid w:val="0"/>
          <w:sz w:val="28"/>
          <w:szCs w:val="28"/>
        </w:rPr>
        <w:t>бухгалтер</w:t>
      </w:r>
      <w:proofErr w:type="gramStart"/>
      <w:r w:rsidR="00340B22">
        <w:rPr>
          <w:snapToGrid w:val="0"/>
          <w:sz w:val="28"/>
          <w:szCs w:val="28"/>
        </w:rPr>
        <w:t>а ООО</w:t>
      </w:r>
      <w:proofErr w:type="gramEnd"/>
      <w:r w:rsidR="00340B22">
        <w:rPr>
          <w:snapToGrid w:val="0"/>
          <w:sz w:val="28"/>
          <w:szCs w:val="28"/>
        </w:rPr>
        <w:t xml:space="preserve"> «</w:t>
      </w:r>
      <w:proofErr w:type="spellStart"/>
      <w:r w:rsidR="00340B22">
        <w:rPr>
          <w:snapToGrid w:val="0"/>
          <w:sz w:val="28"/>
          <w:szCs w:val="28"/>
        </w:rPr>
        <w:t>Спецстрой</w:t>
      </w:r>
      <w:proofErr w:type="spellEnd"/>
      <w:r w:rsidR="00340B22">
        <w:rPr>
          <w:snapToGrid w:val="0"/>
          <w:sz w:val="28"/>
          <w:szCs w:val="28"/>
        </w:rPr>
        <w:t xml:space="preserve">», 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E3F8C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0B22"/>
    <w:rsid w:val="003431F3"/>
    <w:rsid w:val="00365EE4"/>
    <w:rsid w:val="00395515"/>
    <w:rsid w:val="003A03A7"/>
    <w:rsid w:val="003A0F49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B4C7F"/>
    <w:rsid w:val="008C5802"/>
    <w:rsid w:val="008E4CC0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56084"/>
    <w:rsid w:val="00A620F8"/>
    <w:rsid w:val="00A7516C"/>
    <w:rsid w:val="00A86AF1"/>
    <w:rsid w:val="00A967C6"/>
    <w:rsid w:val="00AC0414"/>
    <w:rsid w:val="00AC05D1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54778"/>
    <w:rsid w:val="00E90885"/>
    <w:rsid w:val="00E9143C"/>
    <w:rsid w:val="00EA144A"/>
    <w:rsid w:val="00EA1762"/>
    <w:rsid w:val="00EA606E"/>
    <w:rsid w:val="00EC02D8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2018-02-20T13:05:00Z</cp:lastPrinted>
  <dcterms:created xsi:type="dcterms:W3CDTF">2018-02-20T13:27:00Z</dcterms:created>
  <dcterms:modified xsi:type="dcterms:W3CDTF">2018-02-20T13:27:00Z</dcterms:modified>
</cp:coreProperties>
</file>