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225151">
              <w:rPr>
                <w:szCs w:val="28"/>
              </w:rPr>
              <w:t>297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A52DC1">
        <w:rPr>
          <w:b/>
          <w:szCs w:val="28"/>
        </w:rPr>
        <w:t>33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225151">
        <w:rPr>
          <w:b/>
          <w:szCs w:val="28"/>
        </w:rPr>
        <w:t>Бондарь Дарьи Георгиевны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A52DC1">
        <w:rPr>
          <w:szCs w:val="28"/>
        </w:rPr>
        <w:t>33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225151">
        <w:rPr>
          <w:szCs w:val="28"/>
        </w:rPr>
        <w:t>Бондарь Дарью Георгиевну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225151">
        <w:rPr>
          <w:szCs w:val="28"/>
        </w:rPr>
        <w:t>Бондарь Д.Г.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A52DC1">
        <w:rPr>
          <w:szCs w:val="28"/>
        </w:rPr>
        <w:t>33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25151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52DC1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49C2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85BE5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2018-02-20T08:46:00Z</cp:lastPrinted>
  <dcterms:created xsi:type="dcterms:W3CDTF">2018-02-20T09:08:00Z</dcterms:created>
  <dcterms:modified xsi:type="dcterms:W3CDTF">2018-02-20T09:08:00Z</dcterms:modified>
</cp:coreProperties>
</file>