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17633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F056D"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C6BD8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28</w:t>
                  </w:r>
                  <w:r w:rsidR="003D306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>января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027EA5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38/272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464E70">
        <w:rPr>
          <w:b/>
          <w:sz w:val="28"/>
        </w:rPr>
        <w:t>Козловой Галины Александровны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C6BD8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002BB1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027EA5">
        <w:rPr>
          <w:snapToGrid w:val="0"/>
          <w:sz w:val="28"/>
          <w:szCs w:val="28"/>
        </w:rPr>
        <w:t>Казаковой С.А.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A376F9">
        <w:rPr>
          <w:snapToGrid w:val="0"/>
          <w:sz w:val="28"/>
          <w:szCs w:val="28"/>
        </w:rPr>
        <w:t>а от 28</w:t>
      </w:r>
      <w:r w:rsidR="006145BE">
        <w:rPr>
          <w:snapToGrid w:val="0"/>
          <w:sz w:val="28"/>
          <w:szCs w:val="28"/>
        </w:rPr>
        <w:t xml:space="preserve"> января  2018</w:t>
      </w:r>
      <w:r w:rsidR="00C74056">
        <w:rPr>
          <w:snapToGrid w:val="0"/>
          <w:sz w:val="28"/>
          <w:szCs w:val="28"/>
        </w:rPr>
        <w:t xml:space="preserve"> г. № 3</w:t>
      </w:r>
      <w:r w:rsidR="00A376F9">
        <w:rPr>
          <w:snapToGrid w:val="0"/>
          <w:sz w:val="28"/>
          <w:szCs w:val="28"/>
        </w:rPr>
        <w:t>8/27</w:t>
      </w:r>
      <w:r w:rsidR="00027EA5">
        <w:rPr>
          <w:snapToGrid w:val="0"/>
          <w:sz w:val="28"/>
          <w:szCs w:val="28"/>
        </w:rPr>
        <w:t>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</w:t>
      </w:r>
      <w:proofErr w:type="gramStart"/>
      <w:r>
        <w:rPr>
          <w:snapToGrid w:val="0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  <w:proofErr w:type="gramEnd"/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A376F9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17633D">
        <w:rPr>
          <w:sz w:val="28"/>
          <w:szCs w:val="28"/>
        </w:rPr>
        <w:t>Козлову Галину Александровну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002BB1">
        <w:rPr>
          <w:snapToGrid w:val="0"/>
          <w:sz w:val="28"/>
          <w:szCs w:val="28"/>
        </w:rPr>
        <w:t>963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17633D">
        <w:rPr>
          <w:snapToGrid w:val="0"/>
          <w:sz w:val="28"/>
          <w:szCs w:val="28"/>
        </w:rPr>
        <w:t xml:space="preserve">учителя МБОУ  </w:t>
      </w:r>
      <w:proofErr w:type="gramStart"/>
      <w:r w:rsidR="0017633D">
        <w:rPr>
          <w:snapToGrid w:val="0"/>
          <w:sz w:val="28"/>
          <w:szCs w:val="28"/>
        </w:rPr>
        <w:t>ТР</w:t>
      </w:r>
      <w:proofErr w:type="gramEnd"/>
      <w:r w:rsidR="0017633D">
        <w:rPr>
          <w:snapToGrid w:val="0"/>
          <w:sz w:val="28"/>
          <w:szCs w:val="28"/>
        </w:rPr>
        <w:t xml:space="preserve"> «С</w:t>
      </w:r>
      <w:r w:rsidR="00A376F9">
        <w:rPr>
          <w:snapToGrid w:val="0"/>
          <w:sz w:val="28"/>
          <w:szCs w:val="28"/>
        </w:rPr>
        <w:t>ОШ №1»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7633D">
        <w:rPr>
          <w:sz w:val="28"/>
          <w:szCs w:val="28"/>
        </w:rPr>
        <w:t>региональным отделением Общероссийской политической партии «Народная партия «За женщин России» в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02BB1"/>
    <w:rsid w:val="00006450"/>
    <w:rsid w:val="00010417"/>
    <w:rsid w:val="00027EA5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7633D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65EE4"/>
    <w:rsid w:val="00395515"/>
    <w:rsid w:val="003A03A7"/>
    <w:rsid w:val="003C29D6"/>
    <w:rsid w:val="003C6FC7"/>
    <w:rsid w:val="003D3065"/>
    <w:rsid w:val="003E7D0F"/>
    <w:rsid w:val="00464E70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73A3D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07222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2018-02-01T09:51:00Z</cp:lastPrinted>
  <dcterms:created xsi:type="dcterms:W3CDTF">2018-01-28T13:58:00Z</dcterms:created>
  <dcterms:modified xsi:type="dcterms:W3CDTF">2018-02-01T09:51:00Z</dcterms:modified>
</cp:coreProperties>
</file>